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FF2683">
      <w:pPr>
        <w:pStyle w:val="Title"/>
        <w:ind w:left="6237"/>
        <w:jc w:val="right"/>
        <w:rPr>
          <w:b w:val="0"/>
          <w:szCs w:val="24"/>
        </w:rPr>
      </w:pPr>
      <w:r w:rsidRPr="00232893">
        <w:rPr>
          <w:b w:val="0"/>
          <w:szCs w:val="24"/>
        </w:rPr>
        <w:t>SASKAŅOTS</w:t>
      </w:r>
    </w:p>
    <w:p w:rsidR="00B0402B" w:rsidRPr="00232893" w:rsidRDefault="00461FE9" w:rsidP="00FF2683">
      <w:pPr>
        <w:pStyle w:val="Title"/>
        <w:ind w:left="6237"/>
        <w:jc w:val="right"/>
        <w:rPr>
          <w:b w:val="0"/>
          <w:szCs w:val="24"/>
        </w:rPr>
      </w:pPr>
      <w:r w:rsidRPr="00232893">
        <w:rPr>
          <w:b w:val="0"/>
          <w:szCs w:val="24"/>
        </w:rPr>
        <w:t>Ieslodzījuma vietu pārvaldes</w:t>
      </w:r>
    </w:p>
    <w:p w:rsidR="00E065C8" w:rsidRPr="00232893" w:rsidRDefault="00DB1447" w:rsidP="00FF2683">
      <w:pPr>
        <w:pStyle w:val="Title"/>
        <w:ind w:left="6237"/>
        <w:jc w:val="right"/>
        <w:rPr>
          <w:b w:val="0"/>
          <w:szCs w:val="24"/>
        </w:rPr>
      </w:pPr>
      <w:r>
        <w:rPr>
          <w:b w:val="0"/>
          <w:szCs w:val="24"/>
        </w:rPr>
        <w:t>p</w:t>
      </w:r>
      <w:r w:rsidR="00FF28DA" w:rsidRPr="00232893">
        <w:rPr>
          <w:b w:val="0"/>
          <w:szCs w:val="24"/>
        </w:rPr>
        <w:t>riekšnie</w:t>
      </w:r>
      <w:r w:rsidR="005462F1">
        <w:rPr>
          <w:b w:val="0"/>
          <w:szCs w:val="24"/>
        </w:rPr>
        <w:t>ce ģenerāle</w:t>
      </w:r>
    </w:p>
    <w:p w:rsidR="00B0402B" w:rsidRPr="00232893" w:rsidRDefault="00B0402B" w:rsidP="00C2373B">
      <w:pPr>
        <w:pStyle w:val="Title"/>
        <w:ind w:left="6237"/>
        <w:jc w:val="left"/>
        <w:rPr>
          <w:b w:val="0"/>
          <w:szCs w:val="24"/>
        </w:rPr>
      </w:pPr>
    </w:p>
    <w:p w:rsidR="006C5EC1" w:rsidRPr="00165927" w:rsidRDefault="00166645" w:rsidP="00FF2683">
      <w:pPr>
        <w:pStyle w:val="Title"/>
        <w:ind w:left="6237"/>
        <w:jc w:val="right"/>
        <w:rPr>
          <w:b w:val="0"/>
          <w:szCs w:val="24"/>
        </w:rPr>
      </w:pPr>
      <w:r w:rsidRPr="00232893">
        <w:rPr>
          <w:b w:val="0"/>
          <w:szCs w:val="24"/>
        </w:rPr>
        <w:t xml:space="preserve">                           </w:t>
      </w:r>
      <w:r w:rsidR="005462F1">
        <w:rPr>
          <w:b w:val="0"/>
          <w:szCs w:val="24"/>
        </w:rPr>
        <w:t>Ilona Spure</w:t>
      </w:r>
    </w:p>
    <w:p w:rsidR="00166645" w:rsidRPr="00232893" w:rsidRDefault="00166645" w:rsidP="00FF2683">
      <w:pPr>
        <w:pStyle w:val="Title"/>
        <w:ind w:left="6237"/>
        <w:jc w:val="right"/>
        <w:rPr>
          <w:b w:val="0"/>
          <w:szCs w:val="24"/>
        </w:rPr>
      </w:pPr>
    </w:p>
    <w:p w:rsidR="006C5EC1" w:rsidRPr="00232893" w:rsidRDefault="006C5EC1" w:rsidP="006D0D99">
      <w:pPr>
        <w:pStyle w:val="Title"/>
        <w:ind w:left="6237"/>
        <w:jc w:val="righ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007414B9">
        <w:rPr>
          <w:b w:val="0"/>
          <w:szCs w:val="24"/>
        </w:rPr>
        <w:t>gada 1. augustā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1317EB" w:rsidRPr="00DA7276">
        <w:rPr>
          <w:b/>
          <w:color w:val="000000"/>
        </w:rPr>
        <w:t>8</w:t>
      </w:r>
      <w:r w:rsidR="00C16F8D" w:rsidRPr="00DA7276">
        <w:rPr>
          <w:b/>
          <w:color w:val="000000"/>
        </w:rPr>
        <w:t>/</w:t>
      </w:r>
      <w:r w:rsidR="00DA7276" w:rsidRPr="00DA7276">
        <w:rPr>
          <w:b/>
          <w:color w:val="000000"/>
        </w:rPr>
        <w:t>7</w:t>
      </w:r>
      <w:r w:rsidR="00E11069">
        <w:rPr>
          <w:b/>
          <w:color w:val="000000"/>
        </w:rPr>
        <w:t>9</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FF2683" w:rsidRPr="00FF2683">
        <w:rPr>
          <w:rFonts w:ascii="Times New Roman" w:hAnsi="Times New Roman"/>
          <w:b w:val="0"/>
          <w:szCs w:val="24"/>
        </w:rPr>
        <w:t>Daugavgrīvas</w:t>
      </w:r>
      <w:r w:rsidR="00C16F8D">
        <w:rPr>
          <w:rFonts w:ascii="Times New Roman" w:hAnsi="Times New Roman"/>
          <w:b w:val="0"/>
          <w:szCs w:val="24"/>
        </w:rPr>
        <w:t xml:space="preserve"> cietuma</w:t>
      </w:r>
      <w:r w:rsidR="00FF2683">
        <w:rPr>
          <w:rFonts w:ascii="Times New Roman" w:hAnsi="Times New Roman"/>
          <w:b w:val="0"/>
          <w:szCs w:val="24"/>
        </w:rPr>
        <w:t xml:space="preserve"> Grīvas nodaļas</w:t>
      </w:r>
      <w:r w:rsidR="006D0D99">
        <w:rPr>
          <w:rFonts w:ascii="Times New Roman" w:hAnsi="Times New Roman"/>
          <w:b w:val="0"/>
          <w:szCs w:val="24"/>
        </w:rPr>
        <w:t xml:space="preserve"> kanalizācijas</w:t>
      </w:r>
      <w:r w:rsidR="00C16F8D">
        <w:rPr>
          <w:rFonts w:ascii="Times New Roman" w:hAnsi="Times New Roman"/>
          <w:b w:val="0"/>
          <w:szCs w:val="24"/>
        </w:rPr>
        <w:t xml:space="preserve"> </w:t>
      </w:r>
      <w:r w:rsidR="00FF2683">
        <w:rPr>
          <w:rFonts w:ascii="Times New Roman" w:hAnsi="Times New Roman"/>
          <w:b w:val="0"/>
          <w:szCs w:val="24"/>
        </w:rPr>
        <w:t>sistēmas remonts</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99709E" w:rsidRPr="00432484" w:rsidRDefault="00A571AA" w:rsidP="0099709E">
      <w:pPr>
        <w:pStyle w:val="BodyText3"/>
        <w:jc w:val="both"/>
        <w:rPr>
          <w:rFonts w:ascii="Times New Roman" w:hAnsi="Times New Roman"/>
          <w:b w:val="0"/>
          <w:spacing w:val="-2"/>
        </w:rPr>
      </w:pPr>
      <w:r w:rsidRPr="00A571AA">
        <w:rPr>
          <w:rFonts w:ascii="Times New Roman" w:hAnsi="Times New Roman"/>
          <w:b w:val="0"/>
        </w:rPr>
        <w:t xml:space="preserve">Ieslodzījuma vietu pārvaldes </w:t>
      </w:r>
      <w:r w:rsidR="00FF2683" w:rsidRPr="00FF2683">
        <w:rPr>
          <w:rFonts w:ascii="Times New Roman" w:hAnsi="Times New Roman"/>
          <w:b w:val="0"/>
        </w:rPr>
        <w:t>Daugavgrīvas</w:t>
      </w:r>
      <w:r w:rsidRPr="00A571AA">
        <w:rPr>
          <w:rFonts w:ascii="Times New Roman" w:hAnsi="Times New Roman"/>
          <w:b w:val="0"/>
        </w:rPr>
        <w:t xml:space="preserve"> cietums </w:t>
      </w:r>
      <w:r w:rsidR="00FF2683" w:rsidRPr="00FF2683">
        <w:rPr>
          <w:rFonts w:ascii="Times New Roman" w:hAnsi="Times New Roman"/>
          <w:b w:val="0"/>
        </w:rPr>
        <w:t>Lielā iela 1, Daugavpils, LV-5418</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291EAA" w:rsidP="0099709E">
      <w:pPr>
        <w:pStyle w:val="BodyText3"/>
        <w:jc w:val="both"/>
        <w:rPr>
          <w:rFonts w:ascii="Times New Roman" w:hAnsi="Times New Roman"/>
          <w:b w:val="0"/>
          <w:szCs w:val="24"/>
        </w:rPr>
      </w:pPr>
      <w:r w:rsidRPr="007C7C64">
        <w:rPr>
          <w:rFonts w:ascii="Times New Roman" w:hAnsi="Times New Roman"/>
          <w:b w:val="0"/>
          <w:szCs w:val="24"/>
        </w:rPr>
        <w:t>1 (viens)</w:t>
      </w:r>
      <w:r>
        <w:rPr>
          <w:rFonts w:ascii="Times New Roman" w:hAnsi="Times New Roman"/>
          <w:b w:val="0"/>
          <w:szCs w:val="24"/>
        </w:rPr>
        <w:t xml:space="preserve"> mēnesis </w:t>
      </w:r>
      <w:r w:rsidR="0099709E" w:rsidRPr="00075CA6">
        <w:rPr>
          <w:rFonts w:ascii="Times New Roman" w:hAnsi="Times New Roman"/>
          <w:b w:val="0"/>
          <w:szCs w:val="24"/>
        </w:rPr>
        <w:t>no līguma noslēgšanas brīža.</w:t>
      </w:r>
    </w:p>
    <w:p w:rsidR="0067102F" w:rsidRPr="00075CA6" w:rsidRDefault="0067102F"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A571AA" w:rsidRPr="00A571AA" w:rsidRDefault="00A571AA" w:rsidP="00A571AA">
      <w:pPr>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rsidR="00A571AA" w:rsidRPr="00A571AA" w:rsidRDefault="00A571AA" w:rsidP="00A571AA">
      <w:pPr>
        <w:jc w:val="both"/>
        <w:rPr>
          <w:b/>
          <w:bCs/>
        </w:rPr>
      </w:pPr>
      <w:r w:rsidRPr="00A571AA">
        <w:rPr>
          <w:b/>
          <w:bCs/>
        </w:rPr>
        <w:t>9. Finanšu piedāvājuma noformēšana:</w:t>
      </w:r>
    </w:p>
    <w:p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3A4AB0" w:rsidRPr="003A4AB0" w:rsidRDefault="003A4AB0" w:rsidP="003A4AB0">
      <w:pPr>
        <w:jc w:val="both"/>
        <w:rPr>
          <w:iCs/>
        </w:rPr>
      </w:pPr>
      <w:r w:rsidRPr="003A4AB0">
        <w:rPr>
          <w:iCs/>
        </w:rPr>
        <w:t>10.1. finanšu piedāvājums;</w:t>
      </w:r>
    </w:p>
    <w:p w:rsidR="003A4AB0" w:rsidRPr="003A4AB0" w:rsidRDefault="003A4AB0" w:rsidP="003A4AB0">
      <w:pPr>
        <w:jc w:val="both"/>
        <w:rPr>
          <w:iCs/>
        </w:rPr>
      </w:pPr>
      <w:r w:rsidRPr="003A4AB0">
        <w:rPr>
          <w:iCs/>
        </w:rPr>
        <w:t>10.2. apliecinājums, ka pretendents reģistrēts būvkomersanta reģistra;</w:t>
      </w:r>
    </w:p>
    <w:p w:rsidR="003A4AB0" w:rsidRPr="003A4AB0" w:rsidRDefault="003A4AB0" w:rsidP="003A4AB0">
      <w:pPr>
        <w:jc w:val="both"/>
        <w:rPr>
          <w:iCs/>
        </w:rPr>
      </w:pPr>
      <w:r w:rsidRPr="003A4AB0">
        <w:rPr>
          <w:iCs/>
        </w:rPr>
        <w:t>10.3. saraksts par pretendenta pēdējos 3 (trīs) gados veiktajiem remontdarbiem (vismaz 3 (trīs)), norādot:</w:t>
      </w:r>
    </w:p>
    <w:p w:rsidR="003A4AB0" w:rsidRPr="003A4AB0" w:rsidRDefault="003A4AB0" w:rsidP="003A4AB0">
      <w:pPr>
        <w:jc w:val="both"/>
        <w:rPr>
          <w:iCs/>
        </w:rPr>
      </w:pPr>
      <w:r w:rsidRPr="003A4AB0">
        <w:rPr>
          <w:iCs/>
        </w:rPr>
        <w:t>-</w:t>
      </w:r>
      <w:r w:rsidRPr="003A4AB0">
        <w:rPr>
          <w:iCs/>
        </w:rPr>
        <w:tab/>
        <w:t>objekta nosaukumu, vietu, pasūtītāju;</w:t>
      </w:r>
    </w:p>
    <w:p w:rsidR="003A4AB0" w:rsidRPr="003A4AB0" w:rsidRDefault="003A4AB0" w:rsidP="003A4AB0">
      <w:pPr>
        <w:jc w:val="both"/>
        <w:rPr>
          <w:iCs/>
        </w:rPr>
      </w:pPr>
      <w:r w:rsidRPr="003A4AB0">
        <w:rPr>
          <w:iCs/>
        </w:rPr>
        <w:t>-</w:t>
      </w:r>
      <w:r w:rsidRPr="003A4AB0">
        <w:rPr>
          <w:iCs/>
        </w:rPr>
        <w:tab/>
        <w:t>izpildīto darbu apjomu (naudas izteiksmē);</w:t>
      </w:r>
    </w:p>
    <w:p w:rsidR="003A4AB0" w:rsidRPr="003A4AB0" w:rsidRDefault="003A4AB0" w:rsidP="003A4AB0">
      <w:pPr>
        <w:jc w:val="both"/>
        <w:rPr>
          <w:iCs/>
        </w:rPr>
      </w:pPr>
      <w:r w:rsidRPr="003A4AB0">
        <w:rPr>
          <w:iCs/>
        </w:rPr>
        <w:t>-</w:t>
      </w:r>
      <w:r w:rsidRPr="003A4AB0">
        <w:rPr>
          <w:iCs/>
        </w:rPr>
        <w:tab/>
        <w:t>darbu izpildes termiņus.</w:t>
      </w:r>
    </w:p>
    <w:p w:rsidR="003A4AB0" w:rsidRPr="003A4AB0" w:rsidRDefault="003A4AB0" w:rsidP="003A4AB0">
      <w:pPr>
        <w:jc w:val="both"/>
        <w:rPr>
          <w:iCs/>
        </w:rPr>
      </w:pPr>
      <w:r w:rsidRPr="003A4AB0">
        <w:rPr>
          <w:iCs/>
        </w:rPr>
        <w:t>10.4. atsauksmes par Informatīvā paziņojuma 10.3. apakšpunktā minētajiem pretendenta veiktajiem remontdarbiem pēdējo 3 (trīs) gadu laikā.</w:t>
      </w:r>
    </w:p>
    <w:p w:rsidR="003A4AB0" w:rsidRPr="003A4AB0" w:rsidRDefault="003A4AB0" w:rsidP="003A4AB0">
      <w:pPr>
        <w:jc w:val="both"/>
        <w:rPr>
          <w:iCs/>
        </w:rPr>
      </w:pPr>
      <w:r w:rsidRPr="003A4AB0">
        <w:rPr>
          <w:iCs/>
        </w:rPr>
        <w:t xml:space="preserve">10.5. </w:t>
      </w:r>
      <w:r w:rsidRPr="003A4AB0">
        <w:rPr>
          <w:b/>
          <w:iCs/>
        </w:rPr>
        <w:t xml:space="preserve">apliecinājums, </w:t>
      </w:r>
      <w:r w:rsidRPr="003A4AB0">
        <w:rPr>
          <w:iCs/>
        </w:rPr>
        <w:t>kas</w:t>
      </w:r>
      <w:r w:rsidRPr="003A4AB0">
        <w:rPr>
          <w:b/>
          <w:iCs/>
        </w:rPr>
        <w:t xml:space="preserve"> </w:t>
      </w:r>
      <w:r w:rsidRPr="003A4AB0">
        <w:rPr>
          <w:iCs/>
        </w:rPr>
        <w:t>atbilst Informatīvā paziņojuma 3.pielikumā norādītajam.</w:t>
      </w:r>
    </w:p>
    <w:p w:rsidR="003A4AB0" w:rsidRPr="003A4AB0" w:rsidRDefault="003A4AB0" w:rsidP="003A4AB0">
      <w:pPr>
        <w:jc w:val="both"/>
        <w:rPr>
          <w:iCs/>
        </w:rPr>
      </w:pPr>
      <w:r w:rsidRPr="003A4AB0">
        <w:rPr>
          <w:iCs/>
        </w:rPr>
        <w:t>10.6. Pretendentiem jāiesniedz Darbu izpildes tāme atbilstoši Ministru kabineta 2017.gada 3.maija noteikumiem Nr. 239  "Noteikumi par Latvijas būvnormatīvu LBN 501-17 "Būvizmaksu noteikšanas kārtība"".</w:t>
      </w:r>
    </w:p>
    <w:p w:rsidR="003A4AB0" w:rsidRPr="003A4AB0" w:rsidRDefault="003A4AB0" w:rsidP="003A4AB0">
      <w:pPr>
        <w:jc w:val="both"/>
        <w:rPr>
          <w:iCs/>
        </w:rPr>
      </w:pPr>
      <w:r w:rsidRPr="003A4AB0">
        <w:rPr>
          <w:iCs/>
        </w:rPr>
        <w:t>10.7. Tehnisko un finanšu piedāvājums pretendentam papildus jāiesniedz arī MS Excel formātā uz elektroniskā datu nesēja.</w:t>
      </w:r>
    </w:p>
    <w:p w:rsidR="00C525CC" w:rsidRDefault="00C525CC" w:rsidP="00800D0C">
      <w:pPr>
        <w:jc w:val="both"/>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Pr="003A4AB0">
        <w:rPr>
          <w:b/>
          <w:u w:val="single"/>
        </w:rPr>
        <w:t>2018. gada</w:t>
      </w:r>
      <w:r w:rsidR="006D0D99">
        <w:rPr>
          <w:b/>
          <w:u w:val="single"/>
        </w:rPr>
        <w:t xml:space="preserve">  </w:t>
      </w:r>
      <w:r w:rsidR="00E11069">
        <w:rPr>
          <w:b/>
          <w:u w:val="single"/>
        </w:rPr>
        <w:t>9. augustam</w:t>
      </w:r>
      <w:r w:rsidR="00760420">
        <w:rPr>
          <w:b/>
          <w:u w:val="single"/>
        </w:rPr>
        <w:t xml:space="preserve">, plkst. 11.00 </w:t>
      </w:r>
      <w:r w:rsidR="006D0D99">
        <w:rPr>
          <w:b/>
          <w:u w:val="single"/>
        </w:rPr>
        <w:t xml:space="preserve">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A4AB0" w:rsidRPr="003A4AB0" w:rsidRDefault="003A4AB0" w:rsidP="003A4AB0">
      <w:pPr>
        <w:tabs>
          <w:tab w:val="left" w:pos="900"/>
          <w:tab w:val="left" w:pos="1800"/>
        </w:tabs>
        <w:spacing w:after="120"/>
        <w:ind w:left="540"/>
        <w:jc w:val="both"/>
      </w:pPr>
      <w:r w:rsidRPr="003A4AB0">
        <w:t>2) iepirkuma nosaukums un identifikācijas numurs.</w:t>
      </w:r>
    </w:p>
    <w:p w:rsidR="003A4AB0" w:rsidRPr="003A4AB0" w:rsidRDefault="003A4AB0" w:rsidP="003A4AB0">
      <w:pPr>
        <w:jc w:val="both"/>
        <w:rPr>
          <w:b/>
        </w:rPr>
      </w:pPr>
      <w:r w:rsidRPr="003A4AB0">
        <w:rPr>
          <w:b/>
        </w:rPr>
        <w:t>12. Kontaktpersonas:</w:t>
      </w:r>
    </w:p>
    <w:p w:rsidR="003A4AB0" w:rsidRPr="003A4AB0" w:rsidRDefault="003A4AB0" w:rsidP="003A4AB0">
      <w:pPr>
        <w:jc w:val="both"/>
        <w:rPr>
          <w:lang w:eastAsia="lv-LV"/>
        </w:rPr>
      </w:pPr>
      <w:r w:rsidRPr="003A4AB0">
        <w:rPr>
          <w:lang w:eastAsia="lv-LV"/>
        </w:rPr>
        <w:t>Pasūtītājs rīko pretendentu sanāksmi plānotā objekta apskatei</w:t>
      </w:r>
      <w:r w:rsidR="00FF2683" w:rsidRPr="00FF2683">
        <w:t xml:space="preserve"> </w:t>
      </w:r>
      <w:r w:rsidR="00FF2683" w:rsidRPr="00FF2683">
        <w:rPr>
          <w:lang w:eastAsia="lv-LV"/>
        </w:rPr>
        <w:t>Daugavgrīvas cietuma Grīvas nodaļas sistēmas remonts</w:t>
      </w:r>
      <w:r w:rsidR="00FF2683">
        <w:rPr>
          <w:lang w:eastAsia="lv-LV"/>
        </w:rPr>
        <w:t xml:space="preserve"> Lielā iela 1</w:t>
      </w:r>
      <w:r w:rsidR="00A571AA">
        <w:rPr>
          <w:lang w:eastAsia="lv-LV"/>
        </w:rPr>
        <w:t>.</w:t>
      </w:r>
      <w:r w:rsidR="003F63FA">
        <w:rPr>
          <w:lang w:eastAsia="lv-LV"/>
        </w:rPr>
        <w:t xml:space="preserve"> </w:t>
      </w:r>
      <w:r w:rsidRPr="003A4AB0">
        <w:rPr>
          <w:lang w:eastAsia="lv-LV"/>
        </w:rPr>
        <w:t>Papildus informācija pie kontaktpersonas –</w:t>
      </w:r>
      <w:r w:rsidRPr="003A4AB0">
        <w:t xml:space="preserve"> </w:t>
      </w:r>
      <w:r w:rsidRPr="003A4AB0">
        <w:rPr>
          <w:lang w:eastAsia="lv-LV"/>
        </w:rPr>
        <w:t xml:space="preserve">Ieslodzījuma vietu pārvaldes </w:t>
      </w:r>
      <w:r w:rsidR="00FF2683">
        <w:rPr>
          <w:lang w:eastAsia="lv-LV"/>
        </w:rPr>
        <w:t xml:space="preserve">Daugavgrīvas </w:t>
      </w:r>
      <w:r w:rsidR="003F63FA" w:rsidRPr="003F63FA">
        <w:rPr>
          <w:lang w:eastAsia="lv-LV"/>
        </w:rPr>
        <w:t xml:space="preserve">cietuma Nodrošinājuma daļas </w:t>
      </w:r>
      <w:r w:rsidR="00FF2683">
        <w:rPr>
          <w:lang w:eastAsia="lv-LV"/>
        </w:rPr>
        <w:t>priekšnieks Andrejs Šatohins</w:t>
      </w:r>
      <w:r w:rsidRPr="003A4AB0">
        <w:rPr>
          <w:lang w:eastAsia="lv-LV"/>
        </w:rPr>
        <w:t>, t.</w:t>
      </w:r>
      <w:r w:rsidR="00FF2683">
        <w:rPr>
          <w:lang w:eastAsia="lv-LV"/>
        </w:rPr>
        <w:t>65440662</w:t>
      </w:r>
      <w:r w:rsidRPr="003A4AB0">
        <w:rPr>
          <w:lang w:eastAsia="lv-LV"/>
        </w:rPr>
        <w:t xml:space="preserve">, m; e-pasta adrese: </w:t>
      </w:r>
      <w:hyperlink r:id="rId9" w:history="1">
        <w:r w:rsidR="00FF2683" w:rsidRPr="00ED2501">
          <w:rPr>
            <w:rStyle w:val="Hyperlink"/>
            <w:lang w:eastAsia="lv-LV"/>
          </w:rPr>
          <w:t>andrejs.satohins@ievp.gov.lv</w:t>
        </w:r>
      </w:hyperlink>
      <w:r w:rsidR="003F63FA" w:rsidRPr="003F63FA">
        <w:rPr>
          <w:lang w:eastAsia="lv-LV"/>
        </w:rPr>
        <w:t xml:space="preserve"> </w:t>
      </w:r>
      <w:r w:rsidRPr="003A4AB0">
        <w:rPr>
          <w:lang w:eastAsia="lv-LV"/>
        </w:rPr>
        <w:t>.</w:t>
      </w:r>
    </w:p>
    <w:p w:rsidR="003A4AB0" w:rsidRPr="003A4AB0" w:rsidRDefault="003A4AB0" w:rsidP="003A4AB0">
      <w:pPr>
        <w:ind w:firstLine="720"/>
        <w:jc w:val="both"/>
        <w:rPr>
          <w:b/>
          <w:u w:val="single"/>
          <w:lang w:eastAsia="lv-LV"/>
        </w:rPr>
      </w:pPr>
    </w:p>
    <w:p w:rsidR="003A4AB0" w:rsidRPr="003A4AB0" w:rsidRDefault="003A4AB0" w:rsidP="003A4AB0">
      <w:pPr>
        <w:ind w:firstLine="720"/>
        <w:jc w:val="both"/>
        <w:rPr>
          <w:b/>
          <w:lang w:eastAsia="lv-LV"/>
        </w:rPr>
      </w:pPr>
      <w:r w:rsidRPr="003A4AB0">
        <w:rPr>
          <w:b/>
          <w:u w:val="single"/>
          <w:lang w:eastAsia="lv-LV"/>
        </w:rPr>
        <w:t>Visiem pretendentiem jāveic objekta apskate, lai objektīvi novērtētu veicamos darbus.</w:t>
      </w:r>
      <w:r w:rsidRPr="003A4AB0">
        <w:rPr>
          <w:b/>
          <w:lang w:eastAsia="lv-LV"/>
        </w:rPr>
        <w:t xml:space="preserve"> </w:t>
      </w: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1317EB" w:rsidRDefault="001317EB" w:rsidP="00C2373B"/>
    <w:p w:rsidR="007319D0" w:rsidRDefault="007319D0" w:rsidP="00C2373B"/>
    <w:p w:rsidR="007319D0" w:rsidRDefault="00D95B60" w:rsidP="00D95B60">
      <w:pPr>
        <w:tabs>
          <w:tab w:val="left" w:pos="6150"/>
        </w:tabs>
      </w:pPr>
      <w:r>
        <w:tab/>
      </w:r>
    </w:p>
    <w:p w:rsidR="00E11069" w:rsidRDefault="00E11069" w:rsidP="00D95B60">
      <w:pPr>
        <w:tabs>
          <w:tab w:val="left" w:pos="6150"/>
        </w:tabs>
      </w:pPr>
    </w:p>
    <w:p w:rsidR="00E11069" w:rsidRDefault="00E11069" w:rsidP="00D95B60">
      <w:pPr>
        <w:tabs>
          <w:tab w:val="left" w:pos="6150"/>
        </w:tabs>
      </w:pPr>
    </w:p>
    <w:p w:rsidR="00E11069" w:rsidRDefault="00E11069" w:rsidP="00D95B60">
      <w:pPr>
        <w:tabs>
          <w:tab w:val="left" w:pos="6150"/>
        </w:tabs>
      </w:pPr>
    </w:p>
    <w:p w:rsidR="00D95B60" w:rsidRPr="00D95B60" w:rsidRDefault="00D95B60" w:rsidP="00291EAA">
      <w:pPr>
        <w:ind w:left="6379"/>
        <w:jc w:val="right"/>
      </w:pPr>
      <w:r w:rsidRPr="00D95B60">
        <w:t>1.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3F63FA" w:rsidRPr="003F63FA">
        <w:t>7</w:t>
      </w:r>
      <w:r w:rsidR="00E11069">
        <w:t>9</w:t>
      </w:r>
      <w:r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D95B60" w:rsidRPr="00D95B60" w:rsidRDefault="00D95B60" w:rsidP="00D95B60">
      <w:pPr>
        <w:widowControl w:val="0"/>
        <w:spacing w:after="120"/>
        <w:jc w:val="center"/>
        <w:rPr>
          <w:b/>
        </w:rPr>
      </w:pPr>
      <w:r w:rsidRPr="00D95B60">
        <w:tab/>
      </w:r>
      <w:r w:rsidRPr="00D95B60">
        <w:rPr>
          <w:b/>
        </w:rPr>
        <w:t xml:space="preserve">Tehniskā specifikācija </w:t>
      </w:r>
    </w:p>
    <w:p w:rsidR="005F3050" w:rsidRPr="006D0D99" w:rsidRDefault="006D0D99" w:rsidP="006D0D99">
      <w:pPr>
        <w:jc w:val="center"/>
      </w:pPr>
      <w:r w:rsidRPr="006D0D99">
        <w:t>Daugavgrīvas cietuma Grīvas nodaļas kanalizācijas sistēmas remonts</w:t>
      </w:r>
    </w:p>
    <w:p w:rsidR="006D0D99" w:rsidRDefault="006D0D99" w:rsidP="005F3050">
      <w:pPr>
        <w:ind w:firstLine="708"/>
        <w:rPr>
          <w:rFonts w:eastAsia="Calibri"/>
        </w:rPr>
      </w:pPr>
    </w:p>
    <w:p w:rsidR="005F3050" w:rsidRDefault="005F3050" w:rsidP="006D0D99">
      <w:pPr>
        <w:ind w:firstLine="708"/>
        <w:jc w:val="both"/>
        <w:rPr>
          <w:rFonts w:eastAsia="Calibri"/>
        </w:rPr>
      </w:pPr>
      <w:r>
        <w:rPr>
          <w:rFonts w:eastAsia="Calibri"/>
        </w:rPr>
        <w:t>Remonta ietvaros nepieciešams nomainīt novecojušās keramikas kanalizācijas caurules pret jaunām kanalizācijas caurulēm. Nomaināmā kanalizācijas posma garums ir aptuveni 12 metri. Caurules D = 160 mm. Grunts slāni zem cauruļu vadiem nepieciešams norakt un aizstāt ar piemērotas kvalitātes pievestu grunti, piemēram, mālsmilti.</w:t>
      </w:r>
    </w:p>
    <w:p w:rsidR="005F3050" w:rsidRDefault="005F3050" w:rsidP="005F3050">
      <w:pPr>
        <w:ind w:right="129"/>
        <w:rPr>
          <w:b/>
        </w:rPr>
      </w:pPr>
    </w:p>
    <w:tbl>
      <w:tblPr>
        <w:tblW w:w="5027" w:type="pct"/>
        <w:jc w:val="center"/>
        <w:tblLayout w:type="fixed"/>
        <w:tblCellMar>
          <w:left w:w="10" w:type="dxa"/>
          <w:right w:w="10" w:type="dxa"/>
        </w:tblCellMar>
        <w:tblLook w:val="0000" w:firstRow="0" w:lastRow="0" w:firstColumn="0" w:lastColumn="0" w:noHBand="0" w:noVBand="0"/>
      </w:tblPr>
      <w:tblGrid>
        <w:gridCol w:w="1024"/>
        <w:gridCol w:w="5279"/>
        <w:gridCol w:w="2056"/>
        <w:gridCol w:w="1595"/>
      </w:tblGrid>
      <w:tr w:rsidR="005F3050" w:rsidTr="007C07F5">
        <w:trPr>
          <w:trHeight w:val="270"/>
          <w:jc w:val="center"/>
        </w:trPr>
        <w:tc>
          <w:tcPr>
            <w:tcW w:w="989" w:type="dxa"/>
            <w:tcBorders>
              <w:top w:val="single" w:sz="8" w:space="0" w:color="000000"/>
              <w:lef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Nr.</w:t>
            </w:r>
          </w:p>
        </w:tc>
        <w:tc>
          <w:tcPr>
            <w:tcW w:w="5097" w:type="dxa"/>
            <w:tcBorders>
              <w:top w:val="single" w:sz="8" w:space="0" w:color="000000"/>
              <w:left w:val="single" w:sz="8" w:space="0" w:color="000000"/>
              <w:righ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Darbu nosaukums</w:t>
            </w:r>
          </w:p>
        </w:tc>
        <w:tc>
          <w:tcPr>
            <w:tcW w:w="1985" w:type="dxa"/>
            <w:tcBorders>
              <w:top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Mērvienība</w:t>
            </w:r>
          </w:p>
        </w:tc>
        <w:tc>
          <w:tcPr>
            <w:tcW w:w="1540" w:type="dxa"/>
            <w:tcBorders>
              <w:top w:val="single" w:sz="8" w:space="0" w:color="000000"/>
              <w:left w:val="single" w:sz="8" w:space="0" w:color="000000"/>
              <w:righ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Daudzums</w:t>
            </w:r>
          </w:p>
        </w:tc>
      </w:tr>
      <w:tr w:rsidR="005F3050" w:rsidTr="007C07F5">
        <w:trPr>
          <w:trHeight w:val="270"/>
          <w:jc w:val="center"/>
        </w:trPr>
        <w:tc>
          <w:tcPr>
            <w:tcW w:w="989" w:type="dxa"/>
            <w:tcBorders>
              <w:left w:val="single" w:sz="8" w:space="0" w:color="000000"/>
              <w:bottom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p.k.</w:t>
            </w:r>
          </w:p>
        </w:tc>
        <w:tc>
          <w:tcPr>
            <w:tcW w:w="509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 </w:t>
            </w:r>
          </w:p>
        </w:tc>
        <w:tc>
          <w:tcPr>
            <w:tcW w:w="1985" w:type="dxa"/>
            <w:tcBorders>
              <w:bottom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 </w:t>
            </w:r>
          </w:p>
        </w:tc>
        <w:tc>
          <w:tcPr>
            <w:tcW w:w="154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 </w:t>
            </w:r>
          </w:p>
        </w:tc>
      </w:tr>
      <w:tr w:rsidR="005F3050" w:rsidTr="007C07F5">
        <w:trPr>
          <w:trHeight w:val="300"/>
          <w:jc w:val="center"/>
        </w:trPr>
        <w:tc>
          <w:tcPr>
            <w:tcW w:w="98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t>Vecā seguma noņemšana</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m</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12</w:t>
            </w:r>
          </w:p>
        </w:tc>
      </w:tr>
      <w:tr w:rsidR="005F3050" w:rsidTr="007C07F5">
        <w:trPr>
          <w:trHeight w:val="300"/>
          <w:jc w:val="center"/>
        </w:trPr>
        <w:tc>
          <w:tcPr>
            <w:tcW w:w="98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2.</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rPr>
                <w:rFonts w:eastAsia="Calibri"/>
              </w:rPr>
              <w:t xml:space="preserve">Tranšejas rakšana un aizbēršana tīklu montāžai </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m</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12</w:t>
            </w:r>
          </w:p>
        </w:tc>
      </w:tr>
      <w:tr w:rsidR="005F3050" w:rsidTr="007C07F5">
        <w:trPr>
          <w:trHeight w:val="300"/>
          <w:jc w:val="center"/>
        </w:trPr>
        <w:tc>
          <w:tcPr>
            <w:tcW w:w="989"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3.</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t>Kanalizācijas cauruļvada nomaiņa un jauna izveidošana d=160</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m</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13</w:t>
            </w:r>
          </w:p>
        </w:tc>
      </w:tr>
      <w:tr w:rsidR="005F3050" w:rsidTr="007C07F5">
        <w:trPr>
          <w:trHeight w:val="300"/>
          <w:jc w:val="center"/>
        </w:trPr>
        <w:tc>
          <w:tcPr>
            <w:tcW w:w="989"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4.</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t>Kanalizācijas aku remonts un kanalizācijas lūku uzstādīšana vienā līmenī ar segumu.</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gab.</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2</w:t>
            </w:r>
          </w:p>
        </w:tc>
      </w:tr>
      <w:tr w:rsidR="005F3050" w:rsidTr="007C07F5">
        <w:trPr>
          <w:trHeight w:val="300"/>
          <w:jc w:val="center"/>
        </w:trPr>
        <w:tc>
          <w:tcPr>
            <w:tcW w:w="989"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5.</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t>Jauna seguma uzlikšana (</w:t>
            </w:r>
            <w:r w:rsidRPr="003D46E5">
              <w:t>šķembu</w:t>
            </w:r>
            <w:r>
              <w:t>)</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m</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12</w:t>
            </w:r>
          </w:p>
        </w:tc>
      </w:tr>
    </w:tbl>
    <w:p w:rsidR="00CE22ED" w:rsidRDefault="00CE22ED" w:rsidP="00FF2683">
      <w:pPr>
        <w:jc w:val="center"/>
      </w:pPr>
      <w:r>
        <w:br w:type="page"/>
      </w:r>
    </w:p>
    <w:p w:rsidR="009D45FB" w:rsidRPr="00BA26AA" w:rsidRDefault="009D45FB" w:rsidP="009D45FB">
      <w:pPr>
        <w:rPr>
          <w:b/>
          <w:color w:val="000000"/>
        </w:rPr>
      </w:pPr>
    </w:p>
    <w:p w:rsidR="009C437A" w:rsidRPr="003D0051" w:rsidRDefault="009C437A" w:rsidP="009C437A">
      <w:pPr>
        <w:rPr>
          <w:sz w:val="20"/>
          <w:szCs w:val="20"/>
        </w:rPr>
      </w:pPr>
    </w:p>
    <w:p w:rsidR="00D95B60" w:rsidRPr="00D95B60" w:rsidRDefault="00D95B60" w:rsidP="00D95B60">
      <w:pPr>
        <w:spacing w:after="160" w:line="259" w:lineRule="auto"/>
      </w:pPr>
    </w:p>
    <w:p w:rsidR="00D95B60" w:rsidRPr="00D95B60" w:rsidRDefault="00D95B60" w:rsidP="00291EAA">
      <w:pPr>
        <w:ind w:left="6379"/>
        <w:jc w:val="right"/>
      </w:pPr>
      <w:r w:rsidRPr="00D95B60">
        <w:t>2.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FF2683">
        <w:t>7</w:t>
      </w:r>
      <w:r w:rsidR="00E11069">
        <w:t>9</w:t>
      </w:r>
      <w:r w:rsidRPr="00D95B60">
        <w:t>)</w:t>
      </w:r>
    </w:p>
    <w:p w:rsidR="00D95B60" w:rsidRPr="00D95B60" w:rsidRDefault="00D95B60" w:rsidP="00291EAA">
      <w:pPr>
        <w:ind w:left="6379"/>
        <w:jc w:val="right"/>
      </w:pPr>
      <w:r w:rsidRPr="00D95B60">
        <w:t>Informatīvajam paziņojumam</w:t>
      </w:r>
    </w:p>
    <w:p w:rsidR="00D95B60" w:rsidRPr="00D95B60" w:rsidRDefault="00D95B60" w:rsidP="00D95B60">
      <w:pPr>
        <w:ind w:firstLine="6120"/>
        <w:jc w:val="right"/>
      </w:pPr>
    </w:p>
    <w:p w:rsidR="00D95B60" w:rsidRPr="00D95B60" w:rsidRDefault="00D95B60" w:rsidP="00D95B60">
      <w:pPr>
        <w:jc w:val="center"/>
      </w:pPr>
    </w:p>
    <w:p w:rsidR="00D95B60" w:rsidRPr="00D95B60" w:rsidRDefault="00D95B60" w:rsidP="00D95B60">
      <w:pPr>
        <w:jc w:val="center"/>
      </w:pPr>
      <w:r w:rsidRPr="00D95B60">
        <w:tab/>
        <w:t>FINANŠU PIEDĀVĀJUMS</w:t>
      </w:r>
    </w:p>
    <w:p w:rsidR="00D95B60" w:rsidRPr="00D95B60" w:rsidRDefault="00D95B60" w:rsidP="00D95B60">
      <w:pPr>
        <w:suppressAutoHyphens/>
        <w:ind w:firstLine="567"/>
        <w:jc w:val="both"/>
      </w:pPr>
    </w:p>
    <w:p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6D0D99" w:rsidRPr="006D0D99">
        <w:rPr>
          <w:lang w:eastAsia="lv-LV"/>
        </w:rPr>
        <w:t>Daugavgrīvas cietuma Grīvas nodaļas kanalizācijas sistēmas remonts</w:t>
      </w:r>
      <w:r w:rsidR="006D0D99">
        <w:rPr>
          <w:lang w:eastAsia="lv-LV"/>
        </w:rPr>
        <w:t>"</w:t>
      </w:r>
      <w:r w:rsidR="006D0D99" w:rsidRPr="006D0D99">
        <w:rPr>
          <w:lang w:eastAsia="lv-LV"/>
        </w:rPr>
        <w:t xml:space="preserve"> </w:t>
      </w:r>
      <w:r w:rsidRPr="00D95B60">
        <w:t>(iepirkuma identifikācijas Nr. IeVP 2018/</w:t>
      </w:r>
      <w:r w:rsidR="00291EAA" w:rsidRPr="00291EAA">
        <w:t>7</w:t>
      </w:r>
      <w:r w:rsidR="00E11069">
        <w:t>9</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rsidR="00D95B60" w:rsidRPr="00D95B60" w:rsidRDefault="00D95B60" w:rsidP="00D95B60">
      <w:pPr>
        <w:suppressAutoHyphens/>
        <w:rPr>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4"/>
        <w:gridCol w:w="3510"/>
      </w:tblGrid>
      <w:tr w:rsidR="00D95B60" w:rsidRPr="00D95B60" w:rsidTr="00291EAA">
        <w:tc>
          <w:tcPr>
            <w:tcW w:w="6124" w:type="dxa"/>
            <w:vAlign w:val="center"/>
          </w:tcPr>
          <w:p w:rsidR="00D95B60" w:rsidRPr="00D95B60" w:rsidRDefault="00D95B60" w:rsidP="00D95B60">
            <w:pPr>
              <w:suppressAutoHyphens/>
              <w:jc w:val="center"/>
              <w:rPr>
                <w:bCs/>
              </w:rPr>
            </w:pPr>
            <w:r w:rsidRPr="00D95B60">
              <w:rPr>
                <w:bCs/>
              </w:rPr>
              <w:t>Nosaukums</w:t>
            </w:r>
          </w:p>
        </w:tc>
        <w:tc>
          <w:tcPr>
            <w:tcW w:w="3510" w:type="dxa"/>
            <w:vAlign w:val="center"/>
          </w:tcPr>
          <w:p w:rsidR="00D95B60" w:rsidRPr="00D95B60" w:rsidRDefault="00D95B60" w:rsidP="00D95B60">
            <w:pPr>
              <w:suppressAutoHyphens/>
              <w:jc w:val="center"/>
            </w:pPr>
            <w:r w:rsidRPr="00D95B60">
              <w:rPr>
                <w:b/>
              </w:rPr>
              <w:t>Līgumcena*,</w:t>
            </w:r>
            <w:r w:rsidRPr="00D95B60">
              <w:t xml:space="preserve"> EUR, bez pievienotās vērtības nodokļa (turpmāk – PVN)</w:t>
            </w:r>
          </w:p>
        </w:tc>
      </w:tr>
      <w:tr w:rsidR="00D95B60" w:rsidRPr="00D95B60" w:rsidTr="00291EAA">
        <w:tc>
          <w:tcPr>
            <w:tcW w:w="6124" w:type="dxa"/>
            <w:vAlign w:val="center"/>
          </w:tcPr>
          <w:p w:rsidR="00D95B60" w:rsidRPr="00D95B60" w:rsidRDefault="006D0D99" w:rsidP="00D95B60">
            <w:pPr>
              <w:widowControl w:val="0"/>
              <w:tabs>
                <w:tab w:val="left" w:pos="360"/>
              </w:tabs>
              <w:jc w:val="both"/>
            </w:pPr>
            <w:r w:rsidRPr="006D0D99">
              <w:t>Daugavgrīvas cietuma Grīvas nodaļas kanalizācijas sistēmas remonts</w:t>
            </w:r>
          </w:p>
        </w:tc>
        <w:tc>
          <w:tcPr>
            <w:tcW w:w="3510" w:type="dxa"/>
            <w:vAlign w:val="center"/>
          </w:tcPr>
          <w:p w:rsidR="00D95B60" w:rsidRPr="00D95B60" w:rsidRDefault="00D95B60" w:rsidP="00D95B60">
            <w:pPr>
              <w:suppressAutoHyphens/>
              <w:rPr>
                <w:bCs/>
              </w:rPr>
            </w:pPr>
          </w:p>
        </w:tc>
      </w:tr>
    </w:tbl>
    <w:p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 muitas u.c. izmaksas, tajā skaitā saistīti ar Tehniskajā specifikācijā nenorādītu un neparedzētu darbu izpildi, kas tehnoloģiski saistīti ar iepirkuma priekšmetu īstenošanu noteiktajā termiņā un vietā).</w:t>
      </w:r>
    </w:p>
    <w:p w:rsidR="00D95B60" w:rsidRPr="00D95B60" w:rsidRDefault="00D95B60" w:rsidP="00D95B60">
      <w:pPr>
        <w:jc w:val="both"/>
        <w:rPr>
          <w:bCs/>
          <w:sz w:val="20"/>
          <w:szCs w:val="2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D95B60" w:rsidRPr="00D95B60" w:rsidTr="00120FD2">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120FD2">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120FD2">
        <w:trPr>
          <w:trHeight w:val="380"/>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19"/>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 xml:space="preserve">Kontaktpersonas </w:t>
            </w:r>
          </w:p>
          <w:p w:rsidR="00D95B60" w:rsidRPr="00D95B60" w:rsidRDefault="00D95B60" w:rsidP="00D95B60">
            <w:pPr>
              <w:keepNext/>
              <w:outlineLvl w:val="0"/>
              <w:rPr>
                <w:b/>
                <w:sz w:val="20"/>
                <w:szCs w:val="20"/>
              </w:rPr>
            </w:pPr>
            <w:r w:rsidRPr="00D95B60">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57"/>
        </w:trPr>
        <w:tc>
          <w:tcPr>
            <w:tcW w:w="30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16"/>
        <w:gridCol w:w="6840"/>
      </w:tblGrid>
      <w:tr w:rsidR="00D95B60" w:rsidRPr="00D95B60" w:rsidTr="00580DB3">
        <w:trPr>
          <w:trHeight w:val="611"/>
        </w:trPr>
        <w:tc>
          <w:tcPr>
            <w:tcW w:w="2816"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r w:rsidR="00D95B60" w:rsidRPr="00D95B60" w:rsidTr="00580DB3">
        <w:trPr>
          <w:trHeight w:val="714"/>
        </w:trPr>
        <w:tc>
          <w:tcPr>
            <w:tcW w:w="2816"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ind w:right="-2"/>
        <w:rPr>
          <w:sz w:val="22"/>
          <w:szCs w:val="22"/>
          <w:lang w:eastAsia="lv-LV"/>
        </w:rPr>
      </w:pPr>
    </w:p>
    <w:p w:rsidR="00D95B60" w:rsidRPr="00D95B60" w:rsidRDefault="00D95B60" w:rsidP="00D95B60">
      <w:pPr>
        <w:ind w:left="6379"/>
      </w:pPr>
    </w:p>
    <w:p w:rsidR="00D95B60" w:rsidRPr="00D95B60" w:rsidRDefault="00D95B60" w:rsidP="00D95B60">
      <w:pPr>
        <w:jc w:val="both"/>
        <w:rPr>
          <w:b/>
          <w:lang w:eastAsia="lv-LV"/>
        </w:rPr>
      </w:pPr>
      <w:r w:rsidRPr="00D95B60">
        <w:rPr>
          <w:lang w:eastAsia="lv-LV"/>
        </w:rPr>
        <w:t xml:space="preserve">Pielikumā tāme (kas sastādīta saskaņā ar Ministru kabineta 2017.gada </w:t>
      </w:r>
      <w:r w:rsidRPr="00D95B60">
        <w:t>3.maija noteikumiem Nr. 239</w:t>
      </w:r>
      <w:r w:rsidRPr="00D95B60">
        <w:rPr>
          <w:lang w:eastAsia="lv-LV"/>
        </w:rPr>
        <w:t xml:space="preserve"> </w:t>
      </w:r>
      <w:r w:rsidR="00291EAA">
        <w:rPr>
          <w:lang w:eastAsia="lv-LV"/>
        </w:rPr>
        <w:t>"</w:t>
      </w:r>
      <w:r w:rsidRPr="00D95B60">
        <w:rPr>
          <w:lang w:eastAsia="lv-LV"/>
        </w:rPr>
        <w:t>Noteikumi par Latvijas būvnormatīvu LBN 501-17 "</w:t>
      </w:r>
      <w:r w:rsidR="00291EAA">
        <w:rPr>
          <w:lang w:eastAsia="lv-LV"/>
        </w:rPr>
        <w:t>Būvizmaksu noteikšanas kārtība"''</w:t>
      </w:r>
      <w:r w:rsidRPr="00D95B60">
        <w:rPr>
          <w:lang w:eastAsia="lv-LV"/>
        </w:rPr>
        <w:t>).</w:t>
      </w:r>
    </w:p>
    <w:p w:rsidR="00D95B60" w:rsidRPr="00D95B60" w:rsidRDefault="00D95B60" w:rsidP="00D95B60"/>
    <w:p w:rsidR="00D95B60" w:rsidRPr="00D95B60" w:rsidRDefault="00D95B60" w:rsidP="00D95B60">
      <w:pPr>
        <w:ind w:right="-1" w:firstLine="567"/>
        <w:jc w:val="right"/>
      </w:pPr>
      <w:r w:rsidRPr="00D95B60">
        <w:t>3.pielikums</w:t>
      </w:r>
    </w:p>
    <w:p w:rsidR="00D95B60" w:rsidRPr="00D95B60" w:rsidRDefault="00D95B60" w:rsidP="00D95B60">
      <w:pPr>
        <w:ind w:right="-1" w:firstLine="567"/>
        <w:jc w:val="right"/>
      </w:pPr>
      <w:r w:rsidRPr="00D95B60">
        <w:t>iepirkuma</w:t>
      </w:r>
    </w:p>
    <w:p w:rsidR="00D95B60" w:rsidRPr="00D95B60" w:rsidRDefault="00D95B60" w:rsidP="00D95B60">
      <w:pPr>
        <w:ind w:right="-1" w:firstLine="567"/>
        <w:jc w:val="right"/>
      </w:pPr>
      <w:r w:rsidRPr="00D95B60">
        <w:t>(Nr. IeVP 2018/</w:t>
      </w:r>
      <w:r w:rsidR="00FF2683">
        <w:t>7</w:t>
      </w:r>
      <w:r w:rsidR="00E11069">
        <w:t>9</w:t>
      </w:r>
      <w:r w:rsidRPr="00D95B60">
        <w:t>)</w:t>
      </w:r>
    </w:p>
    <w:p w:rsidR="00D95B60" w:rsidRPr="00D95B60" w:rsidRDefault="00D95B60" w:rsidP="00D95B60">
      <w:pPr>
        <w:ind w:right="-1" w:firstLine="567"/>
        <w:jc w:val="right"/>
      </w:pPr>
      <w:r w:rsidRPr="00D95B60">
        <w:t>nolikumam</w:t>
      </w:r>
    </w:p>
    <w:p w:rsidR="00D95B60" w:rsidRPr="00D95B60" w:rsidRDefault="00D95B60" w:rsidP="00D95B60">
      <w:pPr>
        <w:widowControl w:val="0"/>
        <w:tabs>
          <w:tab w:val="left" w:pos="3450"/>
        </w:tabs>
        <w:spacing w:before="120"/>
        <w:ind w:right="-1"/>
        <w:jc w:val="center"/>
        <w:rPr>
          <w:rFonts w:eastAsia="Calibri"/>
          <w:highlight w:val="yellow"/>
        </w:rPr>
      </w:pPr>
      <w:r w:rsidRPr="00D95B60">
        <w:rPr>
          <w:rFonts w:eastAsia="Calibri"/>
        </w:rPr>
        <w:t>Atbilstoši iepirkuma "</w:t>
      </w:r>
      <w:r w:rsidR="00FF2683" w:rsidRPr="00FF2683">
        <w:t>Daugavgrīvas cietuma Grīvas nodaļas</w:t>
      </w:r>
      <w:r w:rsidR="006D0D99">
        <w:t xml:space="preserve"> kanalizācijas</w:t>
      </w:r>
      <w:r w:rsidR="00FF2683" w:rsidRPr="00FF2683">
        <w:t xml:space="preserve"> sistēmas remonts</w:t>
      </w:r>
      <w:r w:rsidRPr="00D95B60">
        <w:rPr>
          <w:rFonts w:eastAsia="Calibri"/>
        </w:rPr>
        <w:t xml:space="preserve">" </w:t>
      </w:r>
    </w:p>
    <w:p w:rsidR="00D95B60" w:rsidRPr="00D95B60" w:rsidRDefault="00D95B60" w:rsidP="00D95B60">
      <w:pPr>
        <w:widowControl w:val="0"/>
        <w:tabs>
          <w:tab w:val="left" w:pos="3450"/>
        </w:tabs>
        <w:spacing w:before="120"/>
        <w:ind w:right="-1"/>
        <w:jc w:val="center"/>
        <w:rPr>
          <w:rFonts w:eastAsia="Calibri"/>
        </w:rPr>
      </w:pPr>
      <w:r w:rsidRPr="00D95B60">
        <w:rPr>
          <w:rFonts w:eastAsia="Calibri"/>
        </w:rPr>
        <w:t>(iepirkuma identifikācijas numurs IeVP 2018/</w:t>
      </w:r>
      <w:r w:rsidR="00291EAA" w:rsidRPr="00291EAA">
        <w:rPr>
          <w:rFonts w:eastAsia="Calibri"/>
        </w:rPr>
        <w:t>7</w:t>
      </w:r>
      <w:r w:rsidR="00E11069">
        <w:rPr>
          <w:rFonts w:eastAsia="Calibri"/>
        </w:rPr>
        <w:t>9</w:t>
      </w:r>
      <w:r w:rsidRPr="00D95B60">
        <w:rPr>
          <w:rFonts w:eastAsia="Calibri"/>
        </w:rPr>
        <w:t>) informatīvajam paziņojumam.</w:t>
      </w:r>
    </w:p>
    <w:p w:rsidR="00D95B60" w:rsidRPr="00D95B60" w:rsidRDefault="00D95B60" w:rsidP="00D95B60">
      <w:pPr>
        <w:widowControl w:val="0"/>
        <w:tabs>
          <w:tab w:val="left" w:pos="3450"/>
        </w:tabs>
        <w:ind w:right="-766"/>
        <w:rPr>
          <w:rFonts w:eastAsia="Calibri"/>
          <w:highlight w:val="yellow"/>
        </w:rPr>
      </w:pPr>
    </w:p>
    <w:p w:rsidR="00D95B60" w:rsidRPr="00D95B60" w:rsidRDefault="00D95B60" w:rsidP="00D95B60">
      <w:pPr>
        <w:widowControl w:val="0"/>
        <w:tabs>
          <w:tab w:val="left" w:pos="3450"/>
        </w:tabs>
        <w:ind w:right="-766"/>
        <w:jc w:val="center"/>
        <w:rPr>
          <w:rFonts w:eastAsia="Calibri"/>
        </w:rPr>
      </w:pPr>
      <w:r w:rsidRPr="00D95B60">
        <w:rPr>
          <w:rFonts w:eastAsia="Calibri"/>
        </w:rPr>
        <w:t>Apliecinājums</w:t>
      </w:r>
    </w:p>
    <w:p w:rsidR="00D95B60" w:rsidRPr="00D95B60" w:rsidRDefault="00D95B60" w:rsidP="00D95B60">
      <w:pPr>
        <w:widowControl w:val="0"/>
        <w:tabs>
          <w:tab w:val="left" w:pos="3450"/>
        </w:tabs>
        <w:ind w:right="-766"/>
        <w:rPr>
          <w:rFonts w:eastAsia="Calibri"/>
        </w:rPr>
      </w:pPr>
    </w:p>
    <w:p w:rsidR="00D95B60" w:rsidRPr="00D95B60" w:rsidRDefault="00D95B60" w:rsidP="00D95B60">
      <w:pPr>
        <w:widowControl w:val="0"/>
        <w:tabs>
          <w:tab w:val="left" w:pos="7920"/>
        </w:tabs>
        <w:ind w:right="-766"/>
        <w:rPr>
          <w:rFonts w:eastAsia="Calibri"/>
          <w:i/>
        </w:rPr>
      </w:pPr>
      <w:r w:rsidRPr="00D95B60">
        <w:rPr>
          <w:rFonts w:eastAsia="Calibri"/>
          <w:i/>
        </w:rPr>
        <w:t>(Vieta),(Datums)                                                                                                       (Dok. Nr.)</w:t>
      </w:r>
    </w:p>
    <w:p w:rsidR="00D95B60" w:rsidRPr="00D95B60" w:rsidRDefault="00D95B60" w:rsidP="00D95B60">
      <w:pPr>
        <w:widowControl w:val="0"/>
        <w:tabs>
          <w:tab w:val="left" w:pos="3450"/>
        </w:tabs>
        <w:ind w:right="-766"/>
        <w:rPr>
          <w:rFonts w:eastAsia="Calibri"/>
        </w:rPr>
      </w:pPr>
      <w:r w:rsidRPr="00D95B60">
        <w:rPr>
          <w:rFonts w:eastAsia="Calibri"/>
        </w:rPr>
        <w:t xml:space="preserve"> </w:t>
      </w:r>
    </w:p>
    <w:p w:rsidR="00D95B60" w:rsidRPr="00D95B60" w:rsidRDefault="00D95B60" w:rsidP="00D95B60">
      <w:pPr>
        <w:tabs>
          <w:tab w:val="left" w:pos="735"/>
        </w:tabs>
        <w:ind w:right="-1"/>
        <w:jc w:val="both"/>
      </w:pPr>
      <w:r w:rsidRPr="00D95B60">
        <w:rPr>
          <w:rFonts w:eastAsia="Calibri"/>
        </w:rPr>
        <w:tab/>
      </w:r>
      <w:r w:rsidRPr="00D95B60">
        <w:t xml:space="preserve">Ar šo, </w:t>
      </w:r>
      <w:r w:rsidRPr="00D95B60">
        <w:rPr>
          <w:i/>
        </w:rPr>
        <w:t>(pretendenta nosaukums)</w:t>
      </w:r>
      <w:r w:rsidRPr="00D95B60">
        <w:t>,</w:t>
      </w:r>
      <w:r w:rsidRPr="00D95B60">
        <w:rPr>
          <w:i/>
        </w:rPr>
        <w:t xml:space="preserve"> </w:t>
      </w:r>
      <w:r w:rsidRPr="00D95B60">
        <w:t>reģ. Nr._________, apliecinām savu gatavību izpildīt un ievērot iepirkuma "</w:t>
      </w:r>
      <w:r w:rsidR="00FF2683" w:rsidRPr="00FF2683">
        <w:t>Daugavgrīvas cietuma Grīvas nodaļas</w:t>
      </w:r>
      <w:r w:rsidR="006D0D99">
        <w:t xml:space="preserve"> kanalizācijas</w:t>
      </w:r>
      <w:r w:rsidR="00FF2683" w:rsidRPr="00FF2683">
        <w:t xml:space="preserve"> sistēmas remonts</w:t>
      </w:r>
      <w:r w:rsidRPr="00D95B60">
        <w:t>" (iepirkuma identifikācijas Nr. IeVP 2018/</w:t>
      </w:r>
      <w:r w:rsidR="00291EAA">
        <w:t>7</w:t>
      </w:r>
      <w:r w:rsidR="00E11069">
        <w:t>9</w:t>
      </w:r>
      <w:r w:rsidRPr="00D95B60">
        <w:t xml:space="preserve">) prasības. Apliecinām, ka pirms darbu veikšanas, darbinieki tiks informēti par Ieslodzījuma vietu pārvaldes veiktajām pārbaudēm tās teritorijā, kā arī, par nepieciešamību izpildīt un pakļauties caurlaides punkta apsarga vai kontroles caurlaides punkta apsarga likumīgajām prasībām:  </w:t>
      </w:r>
    </w:p>
    <w:p w:rsidR="00D95B60" w:rsidRPr="00D95B60" w:rsidRDefault="00D95B60" w:rsidP="00D95B60">
      <w:pPr>
        <w:tabs>
          <w:tab w:val="left" w:pos="567"/>
        </w:tabs>
        <w:ind w:right="-1"/>
        <w:jc w:val="both"/>
      </w:pPr>
      <w:r w:rsidRPr="00D95B60">
        <w:tab/>
        <w:t>Iebraucot transporta kontroles caurlaides punkta transportlīdzekļu pārbaudes laukumā, Izpildītāja transportlīdzekļa vadītājam nepieciešams:</w:t>
      </w:r>
    </w:p>
    <w:p w:rsidR="00D95B60" w:rsidRPr="00D95B60" w:rsidRDefault="00D95B60" w:rsidP="00D95B60">
      <w:pPr>
        <w:tabs>
          <w:tab w:val="left" w:pos="510"/>
          <w:tab w:val="left" w:pos="851"/>
        </w:tabs>
        <w:ind w:right="43"/>
        <w:jc w:val="both"/>
      </w:pPr>
      <w:r w:rsidRPr="00D95B60">
        <w:tab/>
        <w:t>1. izslēgt transportlīdzekļa motoru un ieslēgt transportlīdzekļa stāvbremzi;</w:t>
      </w:r>
    </w:p>
    <w:p w:rsidR="00D95B60" w:rsidRPr="00D95B60" w:rsidRDefault="00D95B60" w:rsidP="00D95B60">
      <w:pPr>
        <w:tabs>
          <w:tab w:val="left" w:pos="510"/>
          <w:tab w:val="left" w:pos="851"/>
        </w:tabs>
        <w:ind w:right="43"/>
        <w:jc w:val="both"/>
      </w:pPr>
      <w:r w:rsidRPr="00D95B60">
        <w:tab/>
        <w:t xml:space="preserve">2. iziet no transportlīdzekļa kabīnes un sagatavot transportlīdzekli un kravu apskatei; </w:t>
      </w:r>
    </w:p>
    <w:p w:rsidR="00D95B60" w:rsidRPr="00D95B60" w:rsidRDefault="00D95B60" w:rsidP="00D95B60">
      <w:pPr>
        <w:tabs>
          <w:tab w:val="left" w:pos="510"/>
          <w:tab w:val="left" w:pos="851"/>
        </w:tabs>
        <w:ind w:right="-1"/>
        <w:jc w:val="both"/>
      </w:pPr>
      <w:r w:rsidRPr="00D95B60">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5B60" w:rsidRPr="00D95B60" w:rsidRDefault="00D95B60" w:rsidP="00D95B60">
      <w:pPr>
        <w:tabs>
          <w:tab w:val="left" w:pos="510"/>
          <w:tab w:val="left" w:pos="851"/>
        </w:tabs>
        <w:ind w:right="43"/>
        <w:jc w:val="both"/>
      </w:pPr>
      <w:r w:rsidRPr="00D95B60">
        <w:tab/>
        <w:t>3.1. Krimināllikums;</w:t>
      </w:r>
    </w:p>
    <w:p w:rsidR="00D95B60" w:rsidRPr="00D95B60" w:rsidRDefault="00D95B60" w:rsidP="00D95B60">
      <w:pPr>
        <w:tabs>
          <w:tab w:val="left" w:pos="510"/>
          <w:tab w:val="left" w:pos="851"/>
        </w:tabs>
        <w:ind w:right="43"/>
        <w:jc w:val="both"/>
      </w:pPr>
      <w:r w:rsidRPr="00D95B60">
        <w:tab/>
        <w:t>3.2. Latvijas Administratīvo pārkāpumu kodekss;</w:t>
      </w:r>
    </w:p>
    <w:p w:rsidR="00D95B60" w:rsidRPr="00D95B60" w:rsidRDefault="00D95B60" w:rsidP="00D95B60">
      <w:pPr>
        <w:tabs>
          <w:tab w:val="left" w:pos="510"/>
          <w:tab w:val="left" w:pos="851"/>
        </w:tabs>
        <w:ind w:right="-1"/>
        <w:jc w:val="both"/>
      </w:pPr>
      <w:r w:rsidRPr="00D95B60">
        <w:tab/>
        <w:t>3.3. Ministru kabineta 2006. gada 30. maija noteikumu Nr.423 "Brīvības atņemšanas iestādes iekšējās kārtības noteikumi" 1. pielikums;</w:t>
      </w:r>
    </w:p>
    <w:p w:rsidR="00D95B60" w:rsidRPr="00D95B60" w:rsidRDefault="00D95B60" w:rsidP="00D95B60">
      <w:pPr>
        <w:tabs>
          <w:tab w:val="left" w:pos="510"/>
          <w:tab w:val="left" w:pos="851"/>
        </w:tabs>
        <w:ind w:right="-1"/>
        <w:jc w:val="both"/>
      </w:pPr>
      <w:r w:rsidRPr="00D95B60">
        <w:tab/>
        <w:t>3.4. Ministru kabineta 2007. gada 27. novembra noteikumu Nr.800 "Izmeklēšanas cietuma iekšējās kārtības noteikumi" 4. un 5. pielikums;</w:t>
      </w:r>
    </w:p>
    <w:p w:rsidR="00D95B60" w:rsidRPr="00D95B60" w:rsidRDefault="00D95B60" w:rsidP="00D95B60">
      <w:pPr>
        <w:tabs>
          <w:tab w:val="left" w:pos="510"/>
          <w:tab w:val="left" w:pos="851"/>
        </w:tabs>
        <w:ind w:right="-1"/>
        <w:jc w:val="both"/>
      </w:pPr>
      <w:r w:rsidRPr="00D95B60">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D95B60" w:rsidRPr="00D95B60" w:rsidRDefault="00D95B60" w:rsidP="00D95B60">
      <w:pPr>
        <w:tabs>
          <w:tab w:val="left" w:pos="510"/>
          <w:tab w:val="left" w:pos="851"/>
        </w:tabs>
        <w:ind w:right="-1"/>
        <w:jc w:val="both"/>
      </w:pPr>
      <w:r w:rsidRPr="00D95B60">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5B60" w:rsidRPr="00D95B60" w:rsidRDefault="00D95B60" w:rsidP="00D95B60">
      <w:pPr>
        <w:tabs>
          <w:tab w:val="left" w:pos="510"/>
          <w:tab w:val="left" w:pos="851"/>
        </w:tabs>
        <w:ind w:right="-1"/>
        <w:jc w:val="both"/>
      </w:pPr>
      <w:r w:rsidRPr="00D95B60">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5B60" w:rsidRPr="00D95B60" w:rsidRDefault="00D95B60" w:rsidP="00D95B60">
      <w:pPr>
        <w:tabs>
          <w:tab w:val="left" w:pos="510"/>
          <w:tab w:val="left" w:pos="851"/>
        </w:tabs>
        <w:ind w:right="-1"/>
        <w:jc w:val="both"/>
        <w:rPr>
          <w:color w:val="000000"/>
        </w:rPr>
      </w:pPr>
      <w:r w:rsidRPr="00D95B60">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D95B60">
        <w:rPr>
          <w:color w:val="000000"/>
        </w:rPr>
        <w:t>pakalpojuma sniegšana</w:t>
      </w:r>
      <w:r w:rsidRPr="00D95B60">
        <w:t xml:space="preserve">, tad uzskatāms, ka Izpildītāja </w:t>
      </w:r>
      <w:r w:rsidRPr="00D95B60">
        <w:rPr>
          <w:color w:val="000000"/>
        </w:rPr>
        <w:t>vainas dēļ notika pakalpojuma sniegšanas kavējums ar visām no tā izrietošām sankcijām.</w:t>
      </w:r>
    </w:p>
    <w:p w:rsidR="00D95B60" w:rsidRPr="00D95B60" w:rsidRDefault="00D95B60" w:rsidP="00D95B60">
      <w:pPr>
        <w:widowControl w:val="0"/>
        <w:ind w:right="-766"/>
        <w:rPr>
          <w:rFonts w:eastAsia="Calibri"/>
        </w:rPr>
      </w:pPr>
    </w:p>
    <w:p w:rsidR="00D95B60" w:rsidRPr="00D95B60" w:rsidRDefault="00D95B60" w:rsidP="00D95B60">
      <w:pPr>
        <w:widowControl w:val="0"/>
        <w:ind w:right="-766"/>
        <w:rPr>
          <w:rFonts w:eastAsia="Calibri"/>
        </w:rPr>
      </w:pPr>
      <w:r w:rsidRPr="00D95B60">
        <w:rPr>
          <w:rFonts w:eastAsia="Calibri"/>
        </w:rPr>
        <w:t>Paraksttiesīgā persona</w:t>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i/>
        </w:rPr>
        <w:t>(Vārds Uzvārds)</w:t>
      </w:r>
    </w:p>
    <w:p w:rsidR="00D95B60" w:rsidRPr="00D95B60" w:rsidRDefault="00D95B60" w:rsidP="00D95B60">
      <w:pPr>
        <w:widowControl w:val="0"/>
        <w:tabs>
          <w:tab w:val="left" w:pos="450"/>
        </w:tabs>
        <w:ind w:right="-766"/>
      </w:pPr>
      <w:r w:rsidRPr="00D95B60">
        <w:t xml:space="preserve">z.v.                                                                                                                                  </w:t>
      </w:r>
    </w:p>
    <w:p w:rsidR="007E70BE" w:rsidRDefault="007E70BE" w:rsidP="00D10BF7">
      <w:pPr>
        <w:suppressAutoHyphens/>
        <w:jc w:val="both"/>
      </w:pPr>
    </w:p>
    <w:sectPr w:rsidR="007E70BE" w:rsidSect="00F041BE">
      <w:headerReference w:type="default" r:id="rId10"/>
      <w:footerReference w:type="even" r:id="rId11"/>
      <w:footerReference w:type="default" r:id="rId1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8BC" w:rsidRDefault="001C18BC">
      <w:r>
        <w:separator/>
      </w:r>
    </w:p>
  </w:endnote>
  <w:endnote w:type="continuationSeparator" w:id="0">
    <w:p w:rsidR="001C18BC" w:rsidRDefault="001C1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37F2" w:rsidRDefault="00DC37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8BC" w:rsidRDefault="001C18BC">
      <w:r>
        <w:separator/>
      </w:r>
    </w:p>
  </w:footnote>
  <w:footnote w:type="continuationSeparator" w:id="0">
    <w:p w:rsidR="001C18BC" w:rsidRDefault="001C1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pPr>
      <w:pStyle w:val="Header"/>
      <w:jc w:val="center"/>
    </w:pPr>
    <w:r>
      <w:fldChar w:fldCharType="begin"/>
    </w:r>
    <w:r>
      <w:instrText xml:space="preserve"> PAGE   \* MERGEFORMAT </w:instrText>
    </w:r>
    <w:r>
      <w:fldChar w:fldCharType="separate"/>
    </w:r>
    <w:r w:rsidR="00240E24">
      <w:rPr>
        <w:noProof/>
      </w:rPr>
      <w:t>2</w:t>
    </w:r>
    <w:r>
      <w:fldChar w:fldCharType="end"/>
    </w:r>
  </w:p>
  <w:p w:rsidR="00DC37F2" w:rsidRDefault="00DC37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3"/>
  </w:num>
  <w:num w:numId="5">
    <w:abstractNumId w:val="31"/>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5"/>
  </w:num>
  <w:num w:numId="13">
    <w:abstractNumId w:val="26"/>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29"/>
  </w:num>
  <w:num w:numId="24">
    <w:abstractNumId w:val="10"/>
  </w:num>
  <w:num w:numId="25">
    <w:abstractNumId w:val="30"/>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6269"/>
    <w:rsid w:val="0008668B"/>
    <w:rsid w:val="00086FC7"/>
    <w:rsid w:val="000A1EB4"/>
    <w:rsid w:val="000A1F44"/>
    <w:rsid w:val="000A7EED"/>
    <w:rsid w:val="000B0FD0"/>
    <w:rsid w:val="000B6E5A"/>
    <w:rsid w:val="000C145B"/>
    <w:rsid w:val="000C3D5E"/>
    <w:rsid w:val="000C5E0D"/>
    <w:rsid w:val="000C67F5"/>
    <w:rsid w:val="000C726A"/>
    <w:rsid w:val="000D042A"/>
    <w:rsid w:val="000D1201"/>
    <w:rsid w:val="000D1866"/>
    <w:rsid w:val="000D2519"/>
    <w:rsid w:val="000E4068"/>
    <w:rsid w:val="000E4304"/>
    <w:rsid w:val="000E4722"/>
    <w:rsid w:val="000E489C"/>
    <w:rsid w:val="000E50F4"/>
    <w:rsid w:val="000E645C"/>
    <w:rsid w:val="000F485F"/>
    <w:rsid w:val="00102148"/>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83AFA"/>
    <w:rsid w:val="00187FA0"/>
    <w:rsid w:val="00190A6F"/>
    <w:rsid w:val="001917EE"/>
    <w:rsid w:val="001A1E4D"/>
    <w:rsid w:val="001B2DAB"/>
    <w:rsid w:val="001C18BC"/>
    <w:rsid w:val="001C2875"/>
    <w:rsid w:val="001C31D9"/>
    <w:rsid w:val="001D55A4"/>
    <w:rsid w:val="001E280A"/>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6F8"/>
    <w:rsid w:val="00237F63"/>
    <w:rsid w:val="00240E24"/>
    <w:rsid w:val="002521DA"/>
    <w:rsid w:val="00252A1E"/>
    <w:rsid w:val="00253845"/>
    <w:rsid w:val="002556B0"/>
    <w:rsid w:val="00255A3E"/>
    <w:rsid w:val="00262D61"/>
    <w:rsid w:val="00263737"/>
    <w:rsid w:val="002677B1"/>
    <w:rsid w:val="0028190E"/>
    <w:rsid w:val="00291EAA"/>
    <w:rsid w:val="002962F8"/>
    <w:rsid w:val="002A2196"/>
    <w:rsid w:val="002A5BF2"/>
    <w:rsid w:val="002A61D0"/>
    <w:rsid w:val="002A6FE2"/>
    <w:rsid w:val="002B222E"/>
    <w:rsid w:val="002B40CA"/>
    <w:rsid w:val="002B74DE"/>
    <w:rsid w:val="002C20AD"/>
    <w:rsid w:val="002C33BB"/>
    <w:rsid w:val="002C522C"/>
    <w:rsid w:val="002D112D"/>
    <w:rsid w:val="002D127F"/>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36FC"/>
    <w:rsid w:val="003747A7"/>
    <w:rsid w:val="00374E90"/>
    <w:rsid w:val="003839AC"/>
    <w:rsid w:val="00384369"/>
    <w:rsid w:val="00384D7D"/>
    <w:rsid w:val="003A2557"/>
    <w:rsid w:val="003A2847"/>
    <w:rsid w:val="003A2997"/>
    <w:rsid w:val="003A4AB0"/>
    <w:rsid w:val="003A4FCC"/>
    <w:rsid w:val="003B3246"/>
    <w:rsid w:val="003B5880"/>
    <w:rsid w:val="003B5B04"/>
    <w:rsid w:val="003B7F2B"/>
    <w:rsid w:val="003C0B8F"/>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0AA0"/>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7E2A"/>
    <w:rsid w:val="00500B76"/>
    <w:rsid w:val="005052C8"/>
    <w:rsid w:val="00505AB0"/>
    <w:rsid w:val="0051174F"/>
    <w:rsid w:val="00513B92"/>
    <w:rsid w:val="0051624A"/>
    <w:rsid w:val="00520646"/>
    <w:rsid w:val="00523A12"/>
    <w:rsid w:val="005257D0"/>
    <w:rsid w:val="00531067"/>
    <w:rsid w:val="00531897"/>
    <w:rsid w:val="0053369B"/>
    <w:rsid w:val="00542833"/>
    <w:rsid w:val="005444C8"/>
    <w:rsid w:val="005451F3"/>
    <w:rsid w:val="005462F1"/>
    <w:rsid w:val="005523D5"/>
    <w:rsid w:val="00552921"/>
    <w:rsid w:val="00562D8C"/>
    <w:rsid w:val="005662BB"/>
    <w:rsid w:val="00566B57"/>
    <w:rsid w:val="00571305"/>
    <w:rsid w:val="00574D49"/>
    <w:rsid w:val="00580DB3"/>
    <w:rsid w:val="00585DF1"/>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3050"/>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0D99"/>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37348"/>
    <w:rsid w:val="007414B9"/>
    <w:rsid w:val="00741EAD"/>
    <w:rsid w:val="007420DF"/>
    <w:rsid w:val="00742748"/>
    <w:rsid w:val="00743826"/>
    <w:rsid w:val="007465AF"/>
    <w:rsid w:val="007468C8"/>
    <w:rsid w:val="00747CE3"/>
    <w:rsid w:val="00747E32"/>
    <w:rsid w:val="00757464"/>
    <w:rsid w:val="00760420"/>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C7C64"/>
    <w:rsid w:val="007D0473"/>
    <w:rsid w:val="007D210C"/>
    <w:rsid w:val="007D32EB"/>
    <w:rsid w:val="007D465F"/>
    <w:rsid w:val="007D57BA"/>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6704"/>
    <w:rsid w:val="00890E74"/>
    <w:rsid w:val="00895073"/>
    <w:rsid w:val="00896F4A"/>
    <w:rsid w:val="008A214F"/>
    <w:rsid w:val="008A6727"/>
    <w:rsid w:val="008A6BC7"/>
    <w:rsid w:val="008A7F5B"/>
    <w:rsid w:val="008B31D2"/>
    <w:rsid w:val="008B393D"/>
    <w:rsid w:val="008C2934"/>
    <w:rsid w:val="008C4D0A"/>
    <w:rsid w:val="008D2B7E"/>
    <w:rsid w:val="008F65E2"/>
    <w:rsid w:val="008F73AE"/>
    <w:rsid w:val="00904CEA"/>
    <w:rsid w:val="009074A1"/>
    <w:rsid w:val="009109E6"/>
    <w:rsid w:val="0091706D"/>
    <w:rsid w:val="00921093"/>
    <w:rsid w:val="00921560"/>
    <w:rsid w:val="009263F0"/>
    <w:rsid w:val="00931786"/>
    <w:rsid w:val="00931C8C"/>
    <w:rsid w:val="00933CEF"/>
    <w:rsid w:val="0093600C"/>
    <w:rsid w:val="00940678"/>
    <w:rsid w:val="0094082C"/>
    <w:rsid w:val="00943927"/>
    <w:rsid w:val="00944DB7"/>
    <w:rsid w:val="009471C8"/>
    <w:rsid w:val="00947FC2"/>
    <w:rsid w:val="00952749"/>
    <w:rsid w:val="00952B88"/>
    <w:rsid w:val="00957A83"/>
    <w:rsid w:val="009606D4"/>
    <w:rsid w:val="009628F9"/>
    <w:rsid w:val="00964020"/>
    <w:rsid w:val="009654F1"/>
    <w:rsid w:val="00965F2E"/>
    <w:rsid w:val="0096691F"/>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52B0"/>
    <w:rsid w:val="00A16DAB"/>
    <w:rsid w:val="00A16ECB"/>
    <w:rsid w:val="00A20694"/>
    <w:rsid w:val="00A27642"/>
    <w:rsid w:val="00A31207"/>
    <w:rsid w:val="00A31B5D"/>
    <w:rsid w:val="00A342BF"/>
    <w:rsid w:val="00A3601D"/>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60AE"/>
    <w:rsid w:val="00AA7743"/>
    <w:rsid w:val="00AB1962"/>
    <w:rsid w:val="00AB76E4"/>
    <w:rsid w:val="00AB7EEE"/>
    <w:rsid w:val="00AC3992"/>
    <w:rsid w:val="00AD4D30"/>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0754"/>
    <w:rsid w:val="00B734DB"/>
    <w:rsid w:val="00B73CC1"/>
    <w:rsid w:val="00B74C52"/>
    <w:rsid w:val="00B7785C"/>
    <w:rsid w:val="00B824D2"/>
    <w:rsid w:val="00B83830"/>
    <w:rsid w:val="00B9015B"/>
    <w:rsid w:val="00B90EA1"/>
    <w:rsid w:val="00B9429D"/>
    <w:rsid w:val="00BB1D46"/>
    <w:rsid w:val="00BB6D43"/>
    <w:rsid w:val="00BC1A1C"/>
    <w:rsid w:val="00BD3C3B"/>
    <w:rsid w:val="00BD683A"/>
    <w:rsid w:val="00BE5FAD"/>
    <w:rsid w:val="00BE7916"/>
    <w:rsid w:val="00BF0568"/>
    <w:rsid w:val="00BF1902"/>
    <w:rsid w:val="00C0162D"/>
    <w:rsid w:val="00C16F8D"/>
    <w:rsid w:val="00C2373B"/>
    <w:rsid w:val="00C24063"/>
    <w:rsid w:val="00C25474"/>
    <w:rsid w:val="00C319BE"/>
    <w:rsid w:val="00C322DE"/>
    <w:rsid w:val="00C33342"/>
    <w:rsid w:val="00C35806"/>
    <w:rsid w:val="00C35B9D"/>
    <w:rsid w:val="00C40D7E"/>
    <w:rsid w:val="00C5162D"/>
    <w:rsid w:val="00C525CC"/>
    <w:rsid w:val="00C610D3"/>
    <w:rsid w:val="00C6344E"/>
    <w:rsid w:val="00C70ACA"/>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79E"/>
    <w:rsid w:val="00D47F65"/>
    <w:rsid w:val="00D52E2B"/>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54F6"/>
    <w:rsid w:val="00E065C8"/>
    <w:rsid w:val="00E07B63"/>
    <w:rsid w:val="00E10085"/>
    <w:rsid w:val="00E11069"/>
    <w:rsid w:val="00E122BA"/>
    <w:rsid w:val="00E24FC6"/>
    <w:rsid w:val="00E304DD"/>
    <w:rsid w:val="00E30D1E"/>
    <w:rsid w:val="00E32B85"/>
    <w:rsid w:val="00E337FB"/>
    <w:rsid w:val="00E34083"/>
    <w:rsid w:val="00E415AA"/>
    <w:rsid w:val="00E533FE"/>
    <w:rsid w:val="00E55543"/>
    <w:rsid w:val="00E70A4D"/>
    <w:rsid w:val="00E739B8"/>
    <w:rsid w:val="00E807A3"/>
    <w:rsid w:val="00E807CD"/>
    <w:rsid w:val="00E83C6D"/>
    <w:rsid w:val="00E85906"/>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2B58"/>
    <w:rsid w:val="00EE5DEA"/>
    <w:rsid w:val="00EE697C"/>
    <w:rsid w:val="00EE6B5F"/>
    <w:rsid w:val="00EF2443"/>
    <w:rsid w:val="00EF25FA"/>
    <w:rsid w:val="00F041BE"/>
    <w:rsid w:val="00F13DA8"/>
    <w:rsid w:val="00F16113"/>
    <w:rsid w:val="00F17156"/>
    <w:rsid w:val="00F21CD5"/>
    <w:rsid w:val="00F25D86"/>
    <w:rsid w:val="00F25FA5"/>
    <w:rsid w:val="00F27379"/>
    <w:rsid w:val="00F32B76"/>
    <w:rsid w:val="00F34DD3"/>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1ECB"/>
    <w:rsid w:val="00FB55DA"/>
    <w:rsid w:val="00FB61AB"/>
    <w:rsid w:val="00FB7017"/>
    <w:rsid w:val="00FC269D"/>
    <w:rsid w:val="00FC2C5D"/>
    <w:rsid w:val="00FC502F"/>
    <w:rsid w:val="00FD118D"/>
    <w:rsid w:val="00FD19EC"/>
    <w:rsid w:val="00FD2B33"/>
    <w:rsid w:val="00FE05F6"/>
    <w:rsid w:val="00FE0B82"/>
    <w:rsid w:val="00FE1236"/>
    <w:rsid w:val="00FF2683"/>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DEB4C"/>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rejs.satohin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D2F6A4-A98A-4BB7-A368-45B555EC1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6026</Words>
  <Characters>3435</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9443</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11</cp:revision>
  <cp:lastPrinted>2018-07-20T08:32:00Z</cp:lastPrinted>
  <dcterms:created xsi:type="dcterms:W3CDTF">2018-07-20T07:12:00Z</dcterms:created>
  <dcterms:modified xsi:type="dcterms:W3CDTF">2018-08-01T10:26:00Z</dcterms:modified>
</cp:coreProperties>
</file>